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DA7" w:rsidRDefault="008A03D8" w:rsidP="008A03D8">
      <w:pPr>
        <w:bidi/>
        <w:rPr>
          <w:rFonts w:cs="B Titr"/>
          <w:sz w:val="28"/>
          <w:szCs w:val="28"/>
          <w:rtl/>
          <w:lang w:bidi="fa-IR"/>
        </w:rPr>
      </w:pPr>
      <w:r w:rsidRPr="008A03D8">
        <w:rPr>
          <w:rFonts w:cs="B Titr" w:hint="cs"/>
          <w:sz w:val="28"/>
          <w:szCs w:val="28"/>
          <w:rtl/>
          <w:lang w:bidi="fa-IR"/>
        </w:rPr>
        <w:t>برگزاری کارگاه آموزشی یک روزه تئوری و عملی مبانی کشاورزی حفاظتی در اراضی آبی و دیم در شهرستان دورود استان لرستان</w:t>
      </w:r>
    </w:p>
    <w:p w:rsidR="008A03D8" w:rsidRDefault="008C046B" w:rsidP="00242C46">
      <w:pPr>
        <w:bidi/>
        <w:jc w:val="both"/>
        <w:rPr>
          <w:rFonts w:cs="B Zar"/>
          <w:sz w:val="28"/>
          <w:szCs w:val="28"/>
          <w:rtl/>
          <w:lang w:bidi="fa-IR"/>
        </w:rPr>
      </w:pPr>
      <w:r>
        <w:rPr>
          <w:rFonts w:cs="B Zar" w:hint="cs"/>
          <w:sz w:val="28"/>
          <w:szCs w:val="28"/>
          <w:rtl/>
          <w:lang w:bidi="fa-IR"/>
        </w:rPr>
        <w:t xml:space="preserve">در تاریخ چهارشنبه 3 شهریور 1400 یک دوره کارگاه آموزشی یک روزه در واحد کشاورزی شهرستان دورود وابسته به هلدینگ مزارع نوین ایرانیان برگزار شد. </w:t>
      </w:r>
      <w:r w:rsidR="00027C13">
        <w:rPr>
          <w:rFonts w:cs="B Zar" w:hint="cs"/>
          <w:sz w:val="28"/>
          <w:szCs w:val="28"/>
          <w:rtl/>
          <w:lang w:bidi="fa-IR"/>
        </w:rPr>
        <w:t xml:space="preserve">در این کارگاه که به همت واحد کشاورزی دورود و با برنامه ریزی آقای مهندس هادی حسین پور مدیر واحد دورود و هماهنگی آقای مهندس مرتضی شلالوند کارشناس ارشد سازمان اتکا در سالن سینمای واحد در دورود برگزار شد آقایان دکتر محمد اسماعیل اسدی و دکتر خدابخش چگینی تدریس نمودند. مخاطبین این کارگاه کارشناسان واحد کشاورزی دورود و کارشناسان مدیریت جهاد کشاورزی شهرستان دورود و همچنین پیمانکاران واحد و برخی از کشاورزان منطقه بودند. </w:t>
      </w:r>
      <w:r w:rsidR="00716C41">
        <w:rPr>
          <w:rFonts w:cs="B Zar" w:hint="cs"/>
          <w:sz w:val="28"/>
          <w:szCs w:val="28"/>
          <w:rtl/>
          <w:lang w:bidi="fa-IR"/>
        </w:rPr>
        <w:t xml:space="preserve">در جلسه اول آقای دکتر محمد اسماعیل اسدی مباحثی پیرامون اهمیت خاک و نقش بی بدیل آن در تهیه مواد غذایی بشر و لزوم حفظ و حراست از آن </w:t>
      </w:r>
      <w:r w:rsidR="00D43E4A">
        <w:rPr>
          <w:rFonts w:cs="B Zar" w:hint="cs"/>
          <w:sz w:val="28"/>
          <w:szCs w:val="28"/>
          <w:rtl/>
          <w:lang w:bidi="fa-IR"/>
        </w:rPr>
        <w:t xml:space="preserve">برای بقای بشر مطرح نمودند و گفتند که خاکها بیش از 95 درصد غذای ما را فراهم می کنند و میزبان بیش از یک چهارم تنوع زیستی کره زمین هستند که تاکنون بشر فقط یک درصد از این موجودات زنده خاک را توانسته است شناسایی کند. ما خاک را به عنوان یک سامانه زنده نگاه می کنیم و چون عمر خاکهای ما ده هزار سال بیشتر نیست برای حفظ و پایداری تولیدات کشاورزی ضرورت حفظ و صیانت از این منبع حیاتی که یک منبع تجدید ناپذیر است بیش از پیش احساس می شود. در این زمینه نقش کارشناسان تولیدات کشاورزی در این زمینه شناخت خاک هر منطقه و رفتار صحیح با خاکهای آن منطقه می باشد که یکی از رفتارهای صحیح با خاک استفاده از سامانه های نوین اکوسیستم نگر کشاورزی حفاظتی می باشد. </w:t>
      </w:r>
      <w:r w:rsidR="00A03326">
        <w:rPr>
          <w:rFonts w:cs="B Zar" w:hint="cs"/>
          <w:sz w:val="28"/>
          <w:szCs w:val="28"/>
          <w:rtl/>
          <w:lang w:bidi="fa-IR"/>
        </w:rPr>
        <w:t xml:space="preserve">آقای دکتر اسدی در بخش دوم کارگاه پیرامون مبانی کشاورزی حفاظتی سخنانی ایراد نمود و گفت که چندین شبهه راجع به کشاورزی حفاظتی وجود دارد که باید برطرف کنیم اول اینکه کشاورزی حفاظتی یک بسته کامل است و تنها بی خاک ورزی نیست ولی برخی مواقع کارشناسان و محققین ما تصور می کنند که با یک کارنده بی خاک ورز و بدون در نظر گرفتن سه اصل کامل کشاورزی حفاظتی که حفظ بقایای گیاهی در یک سوم مزرعه از خصوصیات ویژه آن است می توانند کشاورزی حفاظتی را پیاده نمایند. شبهه دوم این است که به هیچوجه خاک ورزی حفاظتی کشاورزی حفاظتی نیست و اینها با هم متفاوتند. زیرا وقتی میگوییم خاک ورزی حفاظتی تاکید بیشتر بر امر خاک ورزی است تا حفاظت از خاک به همین خاطر ما همیشه از اصطلاح کشاورزی حفاظتی استفاده می کنیم. </w:t>
      </w:r>
      <w:r w:rsidR="00DE318F">
        <w:rPr>
          <w:rFonts w:cs="B Zar" w:hint="cs"/>
          <w:sz w:val="28"/>
          <w:szCs w:val="28"/>
          <w:rtl/>
          <w:lang w:bidi="fa-IR"/>
        </w:rPr>
        <w:t xml:space="preserve">شبهه سوم این است که همیشه به ماشینهای کارنده به عنوان یک ابزار نگاه کنیم و آنها محور کار نیستند بلکه محور کار کشاورزی حفاظتی تفکر و بینش کاربر مبنی بر حفظ خاک و تولید پایدار ضمن حفظ محیط زیست می باشد. برای هر منطقه ای و اقلیمی با توجه به نوع خاک و نوع کشت ماشین کارنده مخصوصی </w:t>
      </w:r>
      <w:r w:rsidR="00DE318F">
        <w:rPr>
          <w:rFonts w:cs="B Zar" w:hint="cs"/>
          <w:sz w:val="28"/>
          <w:szCs w:val="28"/>
          <w:rtl/>
          <w:lang w:bidi="fa-IR"/>
        </w:rPr>
        <w:lastRenderedPageBreak/>
        <w:t xml:space="preserve">وجود دارد و نمیتوان یک کارنده را در هر شرایطی اعم از آبی و دیم به کار برد. بیش از هزار نوع کارنده بی خاک ورز در جهان تولید شده که هر کدام کارآیی خاص خود را دارند و نباید تمام هم و غم خود را مصروف نوع کارنده بنماییم و از آموزش غافل شویم. آقای دکتر اسدی در این کارگاه با ذکر مثالهای کاربردی از استقبال کشاورزان و واحدهای کشت و صنعت بزرگ اتکا از سامانه کشاورزی حفاظتی از جمله واحد دهلران با 400 هکتار کشت گندم در بقایای کلزا و واحد داورزن با کشت 20 هکتار ذرت در بقایای خارشتر افزود که سطح زیر کشت حفاظتی در جهان تا به امروز بیش از 200 میلیون هکتار در 90 کشور جهان است که حدود 15 درصد سطح زیر کشت زراعتهای جهان می باشد. در بخش دوم کارگاه آقای دکتر چگینی از </w:t>
      </w:r>
      <w:r w:rsidR="00242C46">
        <w:rPr>
          <w:rFonts w:cs="B Zar" w:hint="cs"/>
          <w:sz w:val="28"/>
          <w:szCs w:val="28"/>
          <w:rtl/>
          <w:lang w:bidi="fa-IR"/>
        </w:rPr>
        <w:t xml:space="preserve">مرکز تحقیقات حفاظت خاک و آب </w:t>
      </w:r>
      <w:r w:rsidR="00DE318F">
        <w:rPr>
          <w:rFonts w:cs="B Zar" w:hint="cs"/>
          <w:sz w:val="28"/>
          <w:szCs w:val="28"/>
          <w:rtl/>
          <w:lang w:bidi="fa-IR"/>
        </w:rPr>
        <w:t xml:space="preserve">دانشگاه تهران مطالبی پیرامون توسعه کشاورزی حفاظتی در اراضی دیم کشور و لزوم استفاده از این سامانه های به خاطر حفظ رطوبت خاک ارایه نمودند. در پایان این کارگاه یک روزه ضمن بازدید از اراضی کشاورزی دورود مطالبی پیرامون نحوه ترویج کشاورزی حفاظتی در اراضی به کارشناسان آموزش داده شد. همچنین جلسه پرسش و پاسخ برگزار شد. </w:t>
      </w:r>
    </w:p>
    <w:p w:rsidR="00D65A5B" w:rsidRDefault="00D65A5B" w:rsidP="00D65A5B">
      <w:pPr>
        <w:bidi/>
        <w:jc w:val="both"/>
        <w:rPr>
          <w:rFonts w:cs="B Zar"/>
          <w:noProof/>
          <w:sz w:val="28"/>
          <w:szCs w:val="28"/>
          <w:rtl/>
        </w:rPr>
      </w:pPr>
      <w:r>
        <w:rPr>
          <w:rFonts w:cs="B Zar"/>
          <w:noProof/>
          <w:sz w:val="28"/>
          <w:szCs w:val="28"/>
          <w:rtl/>
        </w:rPr>
        <w:drawing>
          <wp:inline distT="0" distB="0" distL="0" distR="0">
            <wp:extent cx="2790191" cy="209264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73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2189" cy="2094141"/>
                    </a:xfrm>
                    <a:prstGeom prst="rect">
                      <a:avLst/>
                    </a:prstGeom>
                  </pic:spPr>
                </pic:pic>
              </a:graphicData>
            </a:graphic>
          </wp:inline>
        </w:drawing>
      </w:r>
      <w:r>
        <w:rPr>
          <w:rFonts w:cs="B Zar" w:hint="cs"/>
          <w:noProof/>
          <w:sz w:val="28"/>
          <w:szCs w:val="28"/>
          <w:rtl/>
        </w:rPr>
        <w:t xml:space="preserve"> </w:t>
      </w:r>
      <w:r>
        <w:rPr>
          <w:rFonts w:cs="B Zar"/>
          <w:noProof/>
          <w:sz w:val="28"/>
          <w:szCs w:val="28"/>
          <w:rtl/>
        </w:rPr>
        <w:drawing>
          <wp:inline distT="0" distB="0" distL="0" distR="0">
            <wp:extent cx="2745740" cy="20593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74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9383" cy="2062038"/>
                    </a:xfrm>
                    <a:prstGeom prst="rect">
                      <a:avLst/>
                    </a:prstGeom>
                  </pic:spPr>
                </pic:pic>
              </a:graphicData>
            </a:graphic>
          </wp:inline>
        </w:drawing>
      </w:r>
    </w:p>
    <w:p w:rsidR="00D65A5B" w:rsidRPr="008C046B" w:rsidRDefault="00D65A5B" w:rsidP="00D65A5B">
      <w:pPr>
        <w:bidi/>
        <w:jc w:val="both"/>
        <w:rPr>
          <w:rFonts w:cs="B Zar"/>
          <w:sz w:val="28"/>
          <w:szCs w:val="28"/>
          <w:rtl/>
          <w:lang w:bidi="fa-IR"/>
        </w:rPr>
      </w:pPr>
      <w:r>
        <w:rPr>
          <w:rFonts w:cs="B Zar"/>
          <w:noProof/>
          <w:sz w:val="28"/>
          <w:szCs w:val="28"/>
          <w:rtl/>
        </w:rPr>
        <w:drawing>
          <wp:inline distT="0" distB="0" distL="0" distR="0">
            <wp:extent cx="2693669" cy="20202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74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40" cy="2025032"/>
                    </a:xfrm>
                    <a:prstGeom prst="rect">
                      <a:avLst/>
                    </a:prstGeom>
                  </pic:spPr>
                </pic:pic>
              </a:graphicData>
            </a:graphic>
          </wp:inline>
        </w:drawing>
      </w:r>
      <w:r>
        <w:rPr>
          <w:rFonts w:cs="B Zar" w:hint="cs"/>
          <w:noProof/>
          <w:sz w:val="28"/>
          <w:szCs w:val="28"/>
          <w:rtl/>
        </w:rPr>
        <w:t xml:space="preserve">    </w:t>
      </w:r>
      <w:bookmarkStart w:id="0" w:name="_GoBack"/>
      <w:bookmarkEnd w:id="0"/>
      <w:r>
        <w:rPr>
          <w:rFonts w:cs="B Zar"/>
          <w:noProof/>
          <w:sz w:val="28"/>
          <w:szCs w:val="28"/>
          <w:rtl/>
        </w:rPr>
        <w:drawing>
          <wp:inline distT="0" distB="0" distL="0" distR="0">
            <wp:extent cx="2686050" cy="201453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67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6474" cy="2014856"/>
                    </a:xfrm>
                    <a:prstGeom prst="rect">
                      <a:avLst/>
                    </a:prstGeom>
                  </pic:spPr>
                </pic:pic>
              </a:graphicData>
            </a:graphic>
          </wp:inline>
        </w:drawing>
      </w:r>
    </w:p>
    <w:sectPr w:rsidR="00D65A5B" w:rsidRPr="008C046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C9" w:rsidRDefault="00EC03C9" w:rsidP="00FE209D">
      <w:pPr>
        <w:spacing w:after="0" w:line="240" w:lineRule="auto"/>
      </w:pPr>
      <w:r>
        <w:separator/>
      </w:r>
    </w:p>
  </w:endnote>
  <w:endnote w:type="continuationSeparator" w:id="0">
    <w:p w:rsidR="00EC03C9" w:rsidRDefault="00EC03C9" w:rsidP="00FE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59768772"/>
      <w:docPartObj>
        <w:docPartGallery w:val="Page Numbers (Bottom of Page)"/>
        <w:docPartUnique/>
      </w:docPartObj>
    </w:sdtPr>
    <w:sdtEndPr>
      <w:rPr>
        <w:noProof/>
        <w:sz w:val="28"/>
        <w:szCs w:val="28"/>
      </w:rPr>
    </w:sdtEndPr>
    <w:sdtContent>
      <w:p w:rsidR="00FE209D" w:rsidRPr="00FE209D" w:rsidRDefault="00FE209D" w:rsidP="00FE209D">
        <w:pPr>
          <w:pStyle w:val="Footer"/>
          <w:bidi/>
          <w:jc w:val="center"/>
          <w:rPr>
            <w:sz w:val="28"/>
            <w:szCs w:val="28"/>
          </w:rPr>
        </w:pPr>
        <w:r w:rsidRPr="00FE209D">
          <w:rPr>
            <w:sz w:val="28"/>
            <w:szCs w:val="28"/>
          </w:rPr>
          <w:fldChar w:fldCharType="begin"/>
        </w:r>
        <w:r w:rsidRPr="00FE209D">
          <w:rPr>
            <w:sz w:val="28"/>
            <w:szCs w:val="28"/>
          </w:rPr>
          <w:instrText xml:space="preserve"> PAGE   \* MERGEFORMAT </w:instrText>
        </w:r>
        <w:r w:rsidRPr="00FE209D">
          <w:rPr>
            <w:sz w:val="28"/>
            <w:szCs w:val="28"/>
          </w:rPr>
          <w:fldChar w:fldCharType="separate"/>
        </w:r>
        <w:r w:rsidR="00D65A5B">
          <w:rPr>
            <w:noProof/>
            <w:sz w:val="28"/>
            <w:szCs w:val="28"/>
            <w:rtl/>
          </w:rPr>
          <w:t>1</w:t>
        </w:r>
        <w:r w:rsidRPr="00FE209D">
          <w:rPr>
            <w:noProof/>
            <w:sz w:val="28"/>
            <w:szCs w:val="28"/>
          </w:rPr>
          <w:fldChar w:fldCharType="end"/>
        </w:r>
      </w:p>
    </w:sdtContent>
  </w:sdt>
  <w:p w:rsidR="00FE209D" w:rsidRDefault="00FE2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C9" w:rsidRDefault="00EC03C9" w:rsidP="00FE209D">
      <w:pPr>
        <w:spacing w:after="0" w:line="240" w:lineRule="auto"/>
      </w:pPr>
      <w:r>
        <w:separator/>
      </w:r>
    </w:p>
  </w:footnote>
  <w:footnote w:type="continuationSeparator" w:id="0">
    <w:p w:rsidR="00EC03C9" w:rsidRDefault="00EC03C9" w:rsidP="00FE20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D8"/>
    <w:rsid w:val="00027C13"/>
    <w:rsid w:val="00242C46"/>
    <w:rsid w:val="002D6FC3"/>
    <w:rsid w:val="00356DA7"/>
    <w:rsid w:val="00716C41"/>
    <w:rsid w:val="008A03D8"/>
    <w:rsid w:val="008C046B"/>
    <w:rsid w:val="00A03326"/>
    <w:rsid w:val="00D43E4A"/>
    <w:rsid w:val="00D65A5B"/>
    <w:rsid w:val="00DE318F"/>
    <w:rsid w:val="00EC03C9"/>
    <w:rsid w:val="00FE2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B840"/>
  <w15:chartTrackingRefBased/>
  <w15:docId w15:val="{D586A3C6-8433-4F50-B145-F541DE6D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09D"/>
  </w:style>
  <w:style w:type="paragraph" w:styleId="Footer">
    <w:name w:val="footer"/>
    <w:basedOn w:val="Normal"/>
    <w:link w:val="FooterChar"/>
    <w:uiPriority w:val="99"/>
    <w:unhideWhenUsed/>
    <w:rsid w:val="00FE2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DR_Asadi</dc:creator>
  <cp:keywords/>
  <dc:description/>
  <cp:lastModifiedBy>DR_Asadi</cp:lastModifiedBy>
  <cp:revision>11</cp:revision>
  <dcterms:created xsi:type="dcterms:W3CDTF">2021-08-28T19:55:00Z</dcterms:created>
  <dcterms:modified xsi:type="dcterms:W3CDTF">2021-08-29T14:47:00Z</dcterms:modified>
</cp:coreProperties>
</file>